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505D4F0" w:rsidP="6A2CA932" w:rsidRDefault="2505D4F0" w14:paraId="1F5A55E6" w14:textId="53E6BD27">
      <w:pPr>
        <w:pStyle w:val="Normal"/>
        <w:jc w:val="center"/>
      </w:pPr>
      <w:r w:rsidR="65054F37">
        <w:drawing>
          <wp:inline wp14:editId="6A2CA932" wp14:anchorId="6ACB8C67">
            <wp:extent cx="2733675" cy="751761"/>
            <wp:effectExtent l="0" t="0" r="0" b="0"/>
            <wp:docPr id="600535625" name="" title=""/>
            <wp:cNvGraphicFramePr>
              <a:graphicFrameLocks noChangeAspect="1"/>
            </wp:cNvGraphicFramePr>
            <a:graphic>
              <a:graphicData uri="http://schemas.openxmlformats.org/drawingml/2006/picture">
                <pic:pic>
                  <pic:nvPicPr>
                    <pic:cNvPr id="0" name=""/>
                    <pic:cNvPicPr/>
                  </pic:nvPicPr>
                  <pic:blipFill>
                    <a:blip r:embed="Rfeece60f108040a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33675" cy="751761"/>
                    </a:xfrm>
                    <a:prstGeom prst="rect">
                      <a:avLst/>
                    </a:prstGeom>
                  </pic:spPr>
                </pic:pic>
              </a:graphicData>
            </a:graphic>
          </wp:inline>
        </w:drawing>
      </w:r>
    </w:p>
    <w:p w:rsidR="5EEFF02F" w:rsidP="2505D4F0" w:rsidRDefault="5EEFF02F" w14:paraId="6C18AC9D" w14:textId="35DAE456">
      <w:pPr>
        <w:pStyle w:val="Normal"/>
        <w:jc w:val="center"/>
        <w:rPr>
          <w:b w:val="1"/>
          <w:bCs w:val="1"/>
          <w:sz w:val="24"/>
          <w:szCs w:val="24"/>
        </w:rPr>
      </w:pPr>
      <w:r w:rsidRPr="53340B91" w:rsidR="5EEFF02F">
        <w:rPr>
          <w:b w:val="1"/>
          <w:bCs w:val="1"/>
          <w:sz w:val="24"/>
          <w:szCs w:val="24"/>
        </w:rPr>
        <w:t>Does your mathematics instruction have SSA</w:t>
      </w:r>
      <w:r w:rsidRPr="53340B91" w:rsidR="570423EA">
        <w:rPr>
          <w:b w:val="1"/>
          <w:bCs w:val="1"/>
          <w:sz w:val="24"/>
          <w:szCs w:val="24"/>
        </w:rPr>
        <w:t>A</w:t>
      </w:r>
      <w:r w:rsidRPr="53340B91" w:rsidR="5EEFF02F">
        <w:rPr>
          <w:b w:val="1"/>
          <w:bCs w:val="1"/>
          <w:sz w:val="24"/>
          <w:szCs w:val="24"/>
        </w:rPr>
        <w:t>SS?</w:t>
      </w:r>
    </w:p>
    <w:tbl>
      <w:tblPr>
        <w:tblStyle w:val="TableGrid"/>
        <w:tblW w:w="12960" w:type="dxa"/>
        <w:tblLayout w:type="fixed"/>
        <w:tblLook w:val="06A0" w:firstRow="1" w:lastRow="0" w:firstColumn="1" w:lastColumn="0" w:noHBand="1" w:noVBand="1"/>
      </w:tblPr>
      <w:tblGrid>
        <w:gridCol w:w="3060"/>
        <w:gridCol w:w="4950"/>
        <w:gridCol w:w="4950"/>
      </w:tblGrid>
      <w:tr w:rsidR="2505D4F0" w:rsidTr="6733B7D8" w14:paraId="1417A7B5">
        <w:tc>
          <w:tcPr>
            <w:tcW w:w="12960" w:type="dxa"/>
            <w:gridSpan w:val="3"/>
            <w:shd w:val="clear" w:color="auto" w:fill="D9D9D9" w:themeFill="background1" w:themeFillShade="D9"/>
            <w:tcMar/>
          </w:tcPr>
          <w:p w:rsidR="5EEFF02F" w:rsidP="2505D4F0" w:rsidRDefault="5EEFF02F" w14:paraId="1801CF23" w14:textId="2300F1F4">
            <w:pPr>
              <w:pStyle w:val="Normal"/>
              <w:jc w:val="center"/>
              <w:rPr>
                <w:b w:val="1"/>
                <w:bCs w:val="1"/>
              </w:rPr>
            </w:pPr>
            <w:r w:rsidRPr="2505D4F0" w:rsidR="5EEFF02F">
              <w:rPr>
                <w:b w:val="1"/>
                <w:bCs w:val="1"/>
              </w:rPr>
              <w:t>SSASS (Clark 2020)</w:t>
            </w:r>
          </w:p>
        </w:tc>
      </w:tr>
      <w:tr w:rsidR="2505D4F0" w:rsidTr="6733B7D8" w14:paraId="656075BC">
        <w:tc>
          <w:tcPr>
            <w:tcW w:w="3060" w:type="dxa"/>
            <w:shd w:val="clear" w:color="auto" w:fill="F2F2F2" w:themeFill="background1" w:themeFillShade="F2"/>
            <w:tcMar/>
          </w:tcPr>
          <w:p w:rsidR="5EEFF02F" w:rsidP="2505D4F0" w:rsidRDefault="5EEFF02F" w14:paraId="791123E4" w14:textId="4E4173B0">
            <w:pPr>
              <w:pStyle w:val="Normal"/>
              <w:rPr>
                <w:b w:val="1"/>
                <w:bCs w:val="1"/>
              </w:rPr>
            </w:pPr>
            <w:r w:rsidRPr="2505D4F0" w:rsidR="5EEFF02F">
              <w:rPr>
                <w:b w:val="1"/>
                <w:bCs w:val="1"/>
              </w:rPr>
              <w:t>Instructional Components</w:t>
            </w:r>
          </w:p>
        </w:tc>
        <w:tc>
          <w:tcPr>
            <w:tcW w:w="4950" w:type="dxa"/>
            <w:shd w:val="clear" w:color="auto" w:fill="F2F2F2" w:themeFill="background1" w:themeFillShade="F2"/>
            <w:tcMar/>
          </w:tcPr>
          <w:p w:rsidR="5EEFF02F" w:rsidP="2505D4F0" w:rsidRDefault="5EEFF02F" w14:paraId="3C922BE6" w14:textId="7F3EA162">
            <w:pPr>
              <w:pStyle w:val="Normal"/>
              <w:rPr>
                <w:b w:val="1"/>
                <w:bCs w:val="1"/>
              </w:rPr>
            </w:pPr>
            <w:r w:rsidRPr="2505D4F0" w:rsidR="5EEFF02F">
              <w:rPr>
                <w:b w:val="1"/>
                <w:bCs w:val="1"/>
              </w:rPr>
              <w:t>Descriptions</w:t>
            </w:r>
          </w:p>
        </w:tc>
        <w:tc>
          <w:tcPr>
            <w:tcW w:w="4950" w:type="dxa"/>
            <w:shd w:val="clear" w:color="auto" w:fill="F2F2F2" w:themeFill="background1" w:themeFillShade="F2"/>
            <w:tcMar/>
          </w:tcPr>
          <w:p w:rsidR="5EEFF02F" w:rsidP="2505D4F0" w:rsidRDefault="5EEFF02F" w14:paraId="19F23ACA" w14:textId="39C540E3">
            <w:pPr>
              <w:pStyle w:val="Normal"/>
              <w:rPr>
                <w:b w:val="1"/>
                <w:bCs w:val="1"/>
              </w:rPr>
            </w:pPr>
            <w:r w:rsidRPr="2505D4F0" w:rsidR="5EEFF02F">
              <w:rPr>
                <w:b w:val="1"/>
                <w:bCs w:val="1"/>
              </w:rPr>
              <w:t xml:space="preserve">Considerations for planning </w:t>
            </w:r>
          </w:p>
        </w:tc>
      </w:tr>
      <w:tr w:rsidR="2505D4F0" w:rsidTr="6733B7D8" w14:paraId="73838C3E">
        <w:tc>
          <w:tcPr>
            <w:tcW w:w="3060" w:type="dxa"/>
            <w:tcMar/>
          </w:tcPr>
          <w:p w:rsidR="5EEFF02F" w:rsidP="2505D4F0" w:rsidRDefault="5EEFF02F" w14:paraId="1DA39E0E" w14:textId="72DB82D5">
            <w:pPr>
              <w:pStyle w:val="Normal"/>
              <w:rPr>
                <w:b w:val="0"/>
                <w:bCs w:val="0"/>
              </w:rPr>
            </w:pPr>
            <w:r w:rsidRPr="2505D4F0" w:rsidR="5EEFF02F">
              <w:rPr>
                <w:b w:val="1"/>
                <w:bCs w:val="1"/>
              </w:rPr>
              <w:t xml:space="preserve">SET </w:t>
            </w:r>
            <w:r w:rsidR="5EEFF02F">
              <w:rPr>
                <w:b w:val="0"/>
                <w:bCs w:val="0"/>
              </w:rPr>
              <w:t>the STAGE</w:t>
            </w:r>
          </w:p>
          <w:p w:rsidR="5EEFF02F" w:rsidP="2505D4F0" w:rsidRDefault="5EEFF02F" w14:paraId="4BCDE938" w14:textId="20B4F4C4">
            <w:pPr>
              <w:pStyle w:val="Normal"/>
              <w:rPr>
                <w:b w:val="0"/>
                <w:bCs w:val="0"/>
              </w:rPr>
            </w:pPr>
            <w:r w:rsidR="5EEFF02F">
              <w:rPr>
                <w:b w:val="0"/>
                <w:bCs w:val="0"/>
              </w:rPr>
              <w:t>Learning expectations</w:t>
            </w:r>
          </w:p>
        </w:tc>
        <w:tc>
          <w:tcPr>
            <w:tcW w:w="4950" w:type="dxa"/>
            <w:tcMar/>
          </w:tcPr>
          <w:p w:rsidR="5EEFF02F" w:rsidP="2505D4F0" w:rsidRDefault="5EEFF02F" w14:paraId="7E90537E" w14:textId="5842211E">
            <w:pPr>
              <w:pStyle w:val="Normal"/>
            </w:pPr>
            <w:r w:rsidR="5EEFF02F">
              <w:rPr/>
              <w:t>Establish the expectations of the lesson, the key behaviors and the dispositions/practices that students will develop through this lesson</w:t>
            </w:r>
          </w:p>
        </w:tc>
        <w:tc>
          <w:tcPr>
            <w:tcW w:w="4950" w:type="dxa"/>
            <w:tcMar/>
          </w:tcPr>
          <w:p w:rsidR="5EEFF02F" w:rsidP="2505D4F0" w:rsidRDefault="5EEFF02F" w14:paraId="4CF8C35E" w14:textId="76AD4DD9">
            <w:pPr>
              <w:pStyle w:val="Normal"/>
            </w:pPr>
            <w:r w:rsidR="5EEFF02F">
              <w:rPr/>
              <w:t xml:space="preserve">What are the dispositions that students will </w:t>
            </w:r>
            <w:proofErr w:type="gramStart"/>
            <w:r w:rsidR="5EEFF02F">
              <w:rPr/>
              <w:t>experiences</w:t>
            </w:r>
            <w:proofErr w:type="gramEnd"/>
            <w:r w:rsidR="5EEFF02F">
              <w:rPr/>
              <w:t xml:space="preserve">? How will students engage in the required mathematics? Which content standards will be used to build the </w:t>
            </w:r>
            <w:r w:rsidR="41F2C38F">
              <w:rPr/>
              <w:t>disposition</w:t>
            </w:r>
            <w:r w:rsidR="5EEFF02F">
              <w:rPr/>
              <w:t xml:space="preserve">/practices? What tools can students use to maintain or master the </w:t>
            </w:r>
            <w:r w:rsidR="21C4FFF6">
              <w:rPr/>
              <w:t>disposition</w:t>
            </w:r>
            <w:r w:rsidR="2F433285">
              <w:rPr/>
              <w:t xml:space="preserve">/practice? What </w:t>
            </w:r>
            <w:r w:rsidR="6398434B">
              <w:rPr/>
              <w:t>special</w:t>
            </w:r>
            <w:r w:rsidR="2F433285">
              <w:rPr/>
              <w:t xml:space="preserve"> issues are students passionate about? How can they be used to bring relevance (humanity to the </w:t>
            </w:r>
            <w:r w:rsidR="48A97DE8">
              <w:rPr/>
              <w:t>mathematics</w:t>
            </w:r>
            <w:r w:rsidR="2F433285">
              <w:rPr/>
              <w:t>)?</w:t>
            </w:r>
          </w:p>
        </w:tc>
      </w:tr>
      <w:tr w:rsidR="2505D4F0" w:rsidTr="6733B7D8" w14:paraId="43FB2185">
        <w:tc>
          <w:tcPr>
            <w:tcW w:w="3060" w:type="dxa"/>
            <w:tcMar/>
          </w:tcPr>
          <w:p w:rsidR="075AD142" w:rsidP="2505D4F0" w:rsidRDefault="075AD142" w14:paraId="23405A19" w14:textId="20416F93">
            <w:pPr>
              <w:pStyle w:val="Normal"/>
            </w:pPr>
            <w:r w:rsidR="075AD142">
              <w:rPr/>
              <w:t xml:space="preserve">Light a </w:t>
            </w:r>
            <w:r w:rsidRPr="2505D4F0" w:rsidR="075AD142">
              <w:rPr>
                <w:b w:val="1"/>
                <w:bCs w:val="1"/>
              </w:rPr>
              <w:t xml:space="preserve">SPARK </w:t>
            </w:r>
          </w:p>
          <w:p w:rsidR="5A6F7705" w:rsidP="2505D4F0" w:rsidRDefault="5A6F7705" w14:paraId="4B5BE1EE" w14:textId="778CC35C">
            <w:pPr>
              <w:pStyle w:val="Normal"/>
            </w:pPr>
            <w:r w:rsidR="5A6F7705">
              <w:rPr/>
              <w:t>i</w:t>
            </w:r>
            <w:r w:rsidR="075AD142">
              <w:rPr/>
              <w:t>gniting the sense</w:t>
            </w:r>
          </w:p>
        </w:tc>
        <w:tc>
          <w:tcPr>
            <w:tcW w:w="4950" w:type="dxa"/>
            <w:tcMar/>
          </w:tcPr>
          <w:p w:rsidR="075AD142" w:rsidP="2505D4F0" w:rsidRDefault="075AD142" w14:paraId="1904BAA6" w14:textId="78FE92E4">
            <w:pPr>
              <w:pStyle w:val="Normal"/>
            </w:pPr>
            <w:r w:rsidR="075AD142">
              <w:rPr/>
              <w:t xml:space="preserve">An </w:t>
            </w:r>
            <w:r w:rsidR="4D3A8A4F">
              <w:rPr/>
              <w:t>opportunity</w:t>
            </w:r>
            <w:r w:rsidR="075AD142">
              <w:rPr/>
              <w:t xml:space="preserve"> for students to</w:t>
            </w:r>
            <w:r w:rsidR="68BC2E29">
              <w:rPr/>
              <w:t xml:space="preserve"> </w:t>
            </w:r>
            <w:r w:rsidR="075AD142">
              <w:rPr/>
              <w:t xml:space="preserve">engage in or examine </w:t>
            </w:r>
            <w:proofErr w:type="gramStart"/>
            <w:r w:rsidR="075AD142">
              <w:rPr/>
              <w:t xml:space="preserve">the </w:t>
            </w:r>
            <w:r w:rsidR="0164BF5F">
              <w:rPr/>
              <w:t>concepts</w:t>
            </w:r>
            <w:proofErr w:type="gramEnd"/>
            <w:r w:rsidR="075AD142">
              <w:rPr/>
              <w:t xml:space="preserve"> through an </w:t>
            </w:r>
            <w:r w:rsidR="53C8DF2B">
              <w:rPr/>
              <w:t>activity</w:t>
            </w:r>
            <w:r w:rsidR="075AD142">
              <w:rPr/>
              <w:t xml:space="preserve">. Create conflict. It can be a task, contextual problem, intriguing problem, puzzle... The activity elates new content to known content and </w:t>
            </w:r>
            <w:r w:rsidR="6302EADD">
              <w:rPr/>
              <w:t>a</w:t>
            </w:r>
            <w:r w:rsidR="075AD142">
              <w:rPr/>
              <w:t xml:space="preserve">llows students to use reasoning, logic, sense making to engage in the disposition/practices while navigating </w:t>
            </w:r>
            <w:r w:rsidR="66A0F459">
              <w:rPr/>
              <w:t xml:space="preserve">through the activity. </w:t>
            </w:r>
          </w:p>
        </w:tc>
        <w:tc>
          <w:tcPr>
            <w:tcW w:w="4950" w:type="dxa"/>
            <w:tcMar/>
          </w:tcPr>
          <w:p w:rsidR="38D5F78E" w:rsidP="2505D4F0" w:rsidRDefault="38D5F78E" w14:paraId="5AF6AFC1" w14:textId="28A83F87">
            <w:pPr>
              <w:pStyle w:val="Normal"/>
            </w:pPr>
            <w:r w:rsidR="38D5F78E">
              <w:rPr/>
              <w:t xml:space="preserve">What personal </w:t>
            </w:r>
            <w:r w:rsidR="0E428E7F">
              <w:rPr/>
              <w:t>experiences</w:t>
            </w:r>
            <w:r w:rsidR="38D5F78E">
              <w:rPr/>
              <w:t xml:space="preserve"> will student be </w:t>
            </w:r>
            <w:r w:rsidR="38D5F78E">
              <w:rPr/>
              <w:t>engaged</w:t>
            </w:r>
            <w:r w:rsidR="38D5F78E">
              <w:rPr/>
              <w:t xml:space="preserve"> in that will introduce the content standard while allowing students to develop the disposition/practice?</w:t>
            </w:r>
          </w:p>
        </w:tc>
      </w:tr>
      <w:tr w:rsidR="2505D4F0" w:rsidTr="6733B7D8" w14:paraId="3532A9EB">
        <w:tc>
          <w:tcPr>
            <w:tcW w:w="3060" w:type="dxa"/>
            <w:tcMar/>
          </w:tcPr>
          <w:p w:rsidR="38D5F78E" w:rsidP="2505D4F0" w:rsidRDefault="38D5F78E" w14:paraId="2E0F2C55" w14:textId="20157CB8">
            <w:pPr>
              <w:pStyle w:val="Normal"/>
            </w:pPr>
            <w:r w:rsidRPr="6733B7D8" w:rsidR="38D5F78E">
              <w:rPr>
                <w:b w:val="1"/>
                <w:bCs w:val="1"/>
              </w:rPr>
              <w:t xml:space="preserve">ACCENTUATE </w:t>
            </w:r>
            <w:r w:rsidR="38D5F78E">
              <w:rPr>
                <w:b w:val="0"/>
                <w:bCs w:val="0"/>
              </w:rPr>
              <w:t>NEW CONTENT</w:t>
            </w:r>
            <w:r w:rsidRPr="6733B7D8" w:rsidR="38D5F78E">
              <w:rPr>
                <w:b w:val="1"/>
                <w:bCs w:val="1"/>
              </w:rPr>
              <w:t xml:space="preserve"> </w:t>
            </w:r>
            <w:r w:rsidR="38D5F78E">
              <w:rPr/>
              <w:t xml:space="preserve">or </w:t>
            </w:r>
            <w:r w:rsidR="38D5F78E">
              <w:rPr>
                <w:b w:val="0"/>
                <w:bCs w:val="0"/>
              </w:rPr>
              <w:t xml:space="preserve">SKILLS </w:t>
            </w:r>
          </w:p>
          <w:p w:rsidR="3BB34ACD" w:rsidP="2505D4F0" w:rsidRDefault="3BB34ACD" w14:paraId="344281C7" w14:textId="6266791C">
            <w:pPr>
              <w:pStyle w:val="Normal"/>
            </w:pPr>
            <w:r w:rsidR="3BB34ACD">
              <w:rPr/>
              <w:t>m</w:t>
            </w:r>
            <w:r w:rsidR="38D5F78E">
              <w:rPr/>
              <w:t>oments of enlightenment</w:t>
            </w:r>
          </w:p>
        </w:tc>
        <w:tc>
          <w:tcPr>
            <w:tcW w:w="4950" w:type="dxa"/>
            <w:tcMar/>
          </w:tcPr>
          <w:p w:rsidR="38D5F78E" w:rsidP="2505D4F0" w:rsidRDefault="38D5F78E" w14:paraId="6FF19248" w14:textId="1E1E09F9">
            <w:pPr>
              <w:pStyle w:val="Normal"/>
            </w:pPr>
            <w:r w:rsidR="38D5F78E">
              <w:rPr/>
              <w:t xml:space="preserve">Refine structures, create </w:t>
            </w:r>
            <w:r w:rsidR="38D5F78E">
              <w:rPr/>
              <w:t>formulas</w:t>
            </w:r>
            <w:r w:rsidR="38D5F78E">
              <w:rPr/>
              <w:t xml:space="preserve">, elaborate on </w:t>
            </w:r>
            <w:r w:rsidR="38D5F78E">
              <w:rPr/>
              <w:t>specific</w:t>
            </w:r>
            <w:r w:rsidR="38D5F78E">
              <w:rPr/>
              <w:t xml:space="preserve"> processes, define or clarify terms, test reasonableness of methods, document findings</w:t>
            </w:r>
          </w:p>
        </w:tc>
        <w:tc>
          <w:tcPr>
            <w:tcW w:w="4950" w:type="dxa"/>
            <w:tcMar/>
          </w:tcPr>
          <w:p w:rsidR="38D5F78E" w:rsidP="2505D4F0" w:rsidRDefault="38D5F78E" w14:paraId="22151E30" w14:textId="01108716">
            <w:pPr>
              <w:pStyle w:val="Normal"/>
            </w:pPr>
            <w:r w:rsidR="38D5F78E">
              <w:rPr/>
              <w:t xml:space="preserve">What questions will students be asked to help them formalize the concepts? What will mastery look like? How will struggle look? How will students be guided to represent their thinking and document their progress? What past content skills can be leverages? What are possible </w:t>
            </w:r>
            <w:r w:rsidR="7AA70B64">
              <w:rPr/>
              <w:t xml:space="preserve">misconceptions and how will students be led to recognize the inconsistency in the misconception? What terms will have to be explicitly defined and which can be </w:t>
            </w:r>
            <w:r w:rsidR="7AA70B64">
              <w:rPr/>
              <w:t>addressed</w:t>
            </w:r>
            <w:r w:rsidR="7AA70B64">
              <w:rPr/>
              <w:t xml:space="preserve"> during reasoning? What visual can be used to build understanding of the concept?</w:t>
            </w:r>
          </w:p>
        </w:tc>
      </w:tr>
      <w:tr w:rsidR="2505D4F0" w:rsidTr="6733B7D8" w14:paraId="179723EE">
        <w:tc>
          <w:tcPr>
            <w:tcW w:w="3060" w:type="dxa"/>
            <w:tcMar/>
          </w:tcPr>
          <w:p w:rsidR="7AA70B64" w:rsidP="2505D4F0" w:rsidRDefault="7AA70B64" w14:paraId="0727CB5D" w14:textId="61A1BC6A">
            <w:pPr>
              <w:pStyle w:val="Normal"/>
            </w:pPr>
            <w:r w:rsidRPr="6733B7D8" w:rsidR="7AA70B64">
              <w:rPr>
                <w:b w:val="1"/>
                <w:bCs w:val="1"/>
              </w:rPr>
              <w:t xml:space="preserve">APPLY </w:t>
            </w:r>
            <w:r w:rsidR="7AA70B64">
              <w:rPr/>
              <w:t>and</w:t>
            </w:r>
            <w:r w:rsidR="7AA70B64">
              <w:rPr>
                <w:b w:val="0"/>
                <w:bCs w:val="0"/>
              </w:rPr>
              <w:t xml:space="preserve"> </w:t>
            </w:r>
            <w:r w:rsidR="7AA70B64">
              <w:rPr>
                <w:b w:val="0"/>
                <w:bCs w:val="0"/>
              </w:rPr>
              <w:t xml:space="preserve">PRACTICE </w:t>
            </w:r>
          </w:p>
          <w:p w:rsidR="7AA70B64" w:rsidP="2505D4F0" w:rsidRDefault="7AA70B64" w14:paraId="709168F1" w14:textId="539D171B">
            <w:pPr>
              <w:pStyle w:val="Normal"/>
            </w:pPr>
            <w:r w:rsidR="7AA70B64">
              <w:rPr/>
              <w:t xml:space="preserve">critically thinking </w:t>
            </w:r>
          </w:p>
        </w:tc>
        <w:tc>
          <w:tcPr>
            <w:tcW w:w="4950" w:type="dxa"/>
            <w:tcMar/>
          </w:tcPr>
          <w:p w:rsidR="7AA70B64" w:rsidP="2505D4F0" w:rsidRDefault="7AA70B64" w14:paraId="7D8A93A5" w14:textId="4F85A34D">
            <w:pPr>
              <w:pStyle w:val="Normal"/>
            </w:pPr>
            <w:r w:rsidR="7AA70B64">
              <w:rPr/>
              <w:t>Practice the new skill/</w:t>
            </w:r>
            <w:r w:rsidR="0439D06E">
              <w:rPr/>
              <w:t>concept</w:t>
            </w:r>
            <w:r w:rsidR="7AA70B64">
              <w:rPr/>
              <w:t>. Formalize the math. Determine an appropriate structure. Develop de</w:t>
            </w:r>
            <w:r w:rsidR="1A20C2FA">
              <w:rPr/>
              <w:t>e</w:t>
            </w:r>
            <w:r w:rsidR="7AA70B64">
              <w:rPr/>
              <w:t>per and broader understanding of the major concepts, formulas, and terms. Connect new findings to previous understanding</w:t>
            </w:r>
            <w:r w:rsidR="718A3F63">
              <w:rPr/>
              <w:t xml:space="preserve"> or to the real world. </w:t>
            </w:r>
            <w:r w:rsidR="3965318E">
              <w:rPr/>
              <w:t>Refine</w:t>
            </w:r>
            <w:r w:rsidR="718A3F63">
              <w:rPr/>
              <w:t xml:space="preserve"> and </w:t>
            </w:r>
            <w:proofErr w:type="gramStart"/>
            <w:r w:rsidR="718A3F63">
              <w:rPr/>
              <w:t>build</w:t>
            </w:r>
            <w:proofErr w:type="gramEnd"/>
            <w:r w:rsidR="718A3F63">
              <w:rPr/>
              <w:t xml:space="preserve"> fluency. </w:t>
            </w:r>
          </w:p>
        </w:tc>
        <w:tc>
          <w:tcPr>
            <w:tcW w:w="4950" w:type="dxa"/>
            <w:tcMar/>
          </w:tcPr>
          <w:p w:rsidR="14CA28F6" w:rsidP="2505D4F0" w:rsidRDefault="14CA28F6" w14:paraId="0ACBA53F" w14:textId="206C46AB">
            <w:pPr>
              <w:pStyle w:val="Normal"/>
            </w:pPr>
            <w:r w:rsidR="14CA28F6">
              <w:rPr/>
              <w:t xml:space="preserve">What types of practice will support student development of the concepts, skills and dispositions? What possible models can be used to address the problem posed? </w:t>
            </w:r>
            <w:r w:rsidR="22312838">
              <w:rPr/>
              <w:t>How</w:t>
            </w:r>
            <w:r w:rsidR="14CA28F6">
              <w:rPr/>
              <w:t xml:space="preserve"> will student samples be shared? What types of samples </w:t>
            </w:r>
            <w:r w:rsidR="1BCA91D4">
              <w:rPr/>
              <w:t>will be shared? What will proficiency look like? What will progressing look like? What will mastery look like? What will it look like if students are completely lost?</w:t>
            </w:r>
          </w:p>
        </w:tc>
      </w:tr>
      <w:tr w:rsidR="2505D4F0" w:rsidTr="6733B7D8" w14:paraId="1CF010D1">
        <w:tc>
          <w:tcPr>
            <w:tcW w:w="3060" w:type="dxa"/>
            <w:tcMar/>
          </w:tcPr>
          <w:p w:rsidR="61A965DA" w:rsidP="2505D4F0" w:rsidRDefault="61A965DA" w14:paraId="3DBAEF3A" w14:textId="0A523BBB">
            <w:pPr>
              <w:pStyle w:val="Normal"/>
              <w:rPr>
                <w:b w:val="1"/>
                <w:bCs w:val="1"/>
              </w:rPr>
            </w:pPr>
            <w:r w:rsidRPr="6733B7D8" w:rsidR="61A965DA">
              <w:rPr>
                <w:b w:val="1"/>
                <w:bCs w:val="1"/>
              </w:rPr>
              <w:t>SOLIDIFY</w:t>
            </w:r>
            <w:r w:rsidR="61A965DA">
              <w:rPr>
                <w:b w:val="0"/>
                <w:bCs w:val="0"/>
              </w:rPr>
              <w:t xml:space="preserve"> UNDERSTANDING </w:t>
            </w:r>
          </w:p>
          <w:p w:rsidR="61A965DA" w:rsidP="2505D4F0" w:rsidRDefault="61A965DA" w14:paraId="2AC86D31" w14:textId="0B5D8925">
            <w:pPr>
              <w:pStyle w:val="Normal"/>
            </w:pPr>
            <w:r w:rsidR="61A965DA">
              <w:rPr/>
              <w:t>mental synthesis</w:t>
            </w:r>
          </w:p>
        </w:tc>
        <w:tc>
          <w:tcPr>
            <w:tcW w:w="4950" w:type="dxa"/>
            <w:tcMar/>
          </w:tcPr>
          <w:p w:rsidR="2D78EEF8" w:rsidP="2505D4F0" w:rsidRDefault="2D78EEF8" w14:paraId="08FCDC0B" w14:textId="1534E2B8">
            <w:pPr>
              <w:pStyle w:val="Normal"/>
            </w:pPr>
            <w:r w:rsidR="2D78EEF8">
              <w:rPr/>
              <w:t xml:space="preserve">Confirm students’ knowledge and understanding of the content and the ability to apply mathematical practices and habits of mind. </w:t>
            </w:r>
            <w:r w:rsidR="2D78EEF8">
              <w:rPr/>
              <w:t>Clarify</w:t>
            </w:r>
            <w:r w:rsidR="2D78EEF8">
              <w:rPr/>
              <w:t xml:space="preserve"> misconceptions and stabilize past knowledge with current knowledge in preparation for adding new knowledge. </w:t>
            </w:r>
          </w:p>
        </w:tc>
        <w:tc>
          <w:tcPr>
            <w:tcW w:w="4950" w:type="dxa"/>
            <w:tcMar/>
          </w:tcPr>
          <w:p w:rsidR="5D9BA5AA" w:rsidP="2505D4F0" w:rsidRDefault="5D9BA5AA" w14:paraId="04833904" w14:textId="03D39F93">
            <w:pPr>
              <w:pStyle w:val="Normal"/>
            </w:pPr>
            <w:r w:rsidR="5D9BA5AA">
              <w:rPr/>
              <w:t xml:space="preserve">What are the learning outcomes? How are students expected to display the learning outcomes? What are possible misconceptions? What are other ways to explain or elaborate on the concept? How might students interpret the concept? What questions </w:t>
            </w:r>
            <w:r w:rsidR="4354AEA7">
              <w:rPr/>
              <w:t>can I ask to determine students’ understanding of the concept?</w:t>
            </w:r>
          </w:p>
        </w:tc>
      </w:tr>
      <w:tr w:rsidR="2505D4F0" w:rsidTr="6733B7D8" w14:paraId="2319B641">
        <w:tc>
          <w:tcPr>
            <w:tcW w:w="3060" w:type="dxa"/>
            <w:tcMar/>
          </w:tcPr>
          <w:p w:rsidR="61A965DA" w:rsidP="2505D4F0" w:rsidRDefault="61A965DA" w14:paraId="7E58C348" w14:textId="26109B74">
            <w:pPr>
              <w:pStyle w:val="Normal"/>
            </w:pPr>
            <w:r w:rsidRPr="6733B7D8" w:rsidR="61A965DA">
              <w:rPr>
                <w:b w:val="1"/>
                <w:bCs w:val="1"/>
              </w:rPr>
              <w:t>SUMMARIZE</w:t>
            </w:r>
            <w:r w:rsidR="61A965DA">
              <w:rPr/>
              <w:t xml:space="preserve"> or</w:t>
            </w:r>
            <w:r w:rsidRPr="6733B7D8" w:rsidR="61A965DA">
              <w:rPr>
                <w:b w:val="1"/>
                <w:bCs w:val="1"/>
              </w:rPr>
              <w:t xml:space="preserve"> </w:t>
            </w:r>
            <w:r w:rsidR="61A965DA">
              <w:rPr>
                <w:b w:val="0"/>
                <w:bCs w:val="0"/>
              </w:rPr>
              <w:t>SHOWCASE FINDINGS</w:t>
            </w:r>
          </w:p>
          <w:p w:rsidR="28A0940E" w:rsidP="2505D4F0" w:rsidRDefault="28A0940E" w14:paraId="657F3637" w14:textId="34581428">
            <w:pPr>
              <w:pStyle w:val="Normal"/>
            </w:pPr>
            <w:r w:rsidR="28A0940E">
              <w:rPr/>
              <w:t>r</w:t>
            </w:r>
            <w:r w:rsidR="61A965DA">
              <w:rPr/>
              <w:t xml:space="preserve">eflecting and advocating </w:t>
            </w:r>
          </w:p>
        </w:tc>
        <w:tc>
          <w:tcPr>
            <w:tcW w:w="4950" w:type="dxa"/>
            <w:tcMar/>
          </w:tcPr>
          <w:p w:rsidR="4C717AA8" w:rsidP="2505D4F0" w:rsidRDefault="4C717AA8" w14:paraId="074EF41A" w14:textId="09158A85">
            <w:pPr>
              <w:pStyle w:val="Normal"/>
            </w:pPr>
            <w:r w:rsidR="4C717AA8">
              <w:rPr/>
              <w:t xml:space="preserve">Synthesize, explain, and expound on new skills. </w:t>
            </w:r>
            <w:r w:rsidR="4C717AA8">
              <w:rPr/>
              <w:t>Reflect</w:t>
            </w:r>
            <w:r w:rsidR="4C717AA8">
              <w:rPr/>
              <w:t xml:space="preserve"> or review the learning process. Evaluate the interaction with the disposition/practice. </w:t>
            </w:r>
          </w:p>
        </w:tc>
        <w:tc>
          <w:tcPr>
            <w:tcW w:w="4950" w:type="dxa"/>
            <w:tcMar/>
          </w:tcPr>
          <w:p w:rsidR="5DD74759" w:rsidP="2505D4F0" w:rsidRDefault="5DD74759" w14:paraId="007EB6AD" w14:textId="048DA271">
            <w:pPr>
              <w:pStyle w:val="Normal"/>
            </w:pPr>
            <w:r w:rsidR="5DD74759">
              <w:rPr/>
              <w:t xml:space="preserve">What questions can be asked to guide meta-cognition? </w:t>
            </w:r>
            <w:r w:rsidR="3872A0FF">
              <w:rPr/>
              <w:t>What</w:t>
            </w:r>
            <w:r w:rsidR="5DD74759">
              <w:rPr/>
              <w:t xml:space="preserve"> tools can be used to capture </w:t>
            </w:r>
            <w:r w:rsidR="7E429483">
              <w:rPr/>
              <w:t>reflective</w:t>
            </w:r>
            <w:r w:rsidR="5DD74759">
              <w:rPr/>
              <w:t xml:space="preserve"> thinking? How will students interact with each other and the whole group? What type of summary format will be used? Who should be included in the audience? What platforms should be provided for students? How can this become </w:t>
            </w:r>
            <w:r w:rsidR="0D497281">
              <w:rPr/>
              <w:t>an opportunity for students? What can be done to make this meaningful experience?</w:t>
            </w:r>
          </w:p>
        </w:tc>
      </w:tr>
    </w:tbl>
    <w:p w:rsidR="2505D4F0" w:rsidP="2505D4F0" w:rsidRDefault="2505D4F0" w14:paraId="772CC60F" w14:textId="49C6F244">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5D8D4"/>
    <w:rsid w:val="0164BF5F"/>
    <w:rsid w:val="0251E78E"/>
    <w:rsid w:val="0439D06E"/>
    <w:rsid w:val="075AD142"/>
    <w:rsid w:val="0A5CF973"/>
    <w:rsid w:val="0A7621D0"/>
    <w:rsid w:val="0C11F231"/>
    <w:rsid w:val="0D497281"/>
    <w:rsid w:val="0D949A35"/>
    <w:rsid w:val="0E428E7F"/>
    <w:rsid w:val="14CA28F6"/>
    <w:rsid w:val="15B8D477"/>
    <w:rsid w:val="1A20C2FA"/>
    <w:rsid w:val="1B5EF2AA"/>
    <w:rsid w:val="1BCA91D4"/>
    <w:rsid w:val="1EAEC47A"/>
    <w:rsid w:val="21C4FFF6"/>
    <w:rsid w:val="22312838"/>
    <w:rsid w:val="2505D4F0"/>
    <w:rsid w:val="28456338"/>
    <w:rsid w:val="28A0940E"/>
    <w:rsid w:val="29E13399"/>
    <w:rsid w:val="2B6BC923"/>
    <w:rsid w:val="2D18D45B"/>
    <w:rsid w:val="2D78EEF8"/>
    <w:rsid w:val="2EA369E5"/>
    <w:rsid w:val="2F433285"/>
    <w:rsid w:val="31A5D8D4"/>
    <w:rsid w:val="338815DF"/>
    <w:rsid w:val="36BFB6A1"/>
    <w:rsid w:val="3872A0FF"/>
    <w:rsid w:val="38D5F78E"/>
    <w:rsid w:val="392E143B"/>
    <w:rsid w:val="3965318E"/>
    <w:rsid w:val="3BB34ACD"/>
    <w:rsid w:val="403C35B3"/>
    <w:rsid w:val="41F2C38F"/>
    <w:rsid w:val="4354AEA7"/>
    <w:rsid w:val="48A97DE8"/>
    <w:rsid w:val="4C717AA8"/>
    <w:rsid w:val="4D3A8A4F"/>
    <w:rsid w:val="4E1FB685"/>
    <w:rsid w:val="53340B91"/>
    <w:rsid w:val="53C8DF2B"/>
    <w:rsid w:val="56198D93"/>
    <w:rsid w:val="570423EA"/>
    <w:rsid w:val="579C3597"/>
    <w:rsid w:val="57B55DF4"/>
    <w:rsid w:val="59512E55"/>
    <w:rsid w:val="5A6F7705"/>
    <w:rsid w:val="5D9BA5AA"/>
    <w:rsid w:val="5DD74759"/>
    <w:rsid w:val="5E0B771B"/>
    <w:rsid w:val="5EEFF02F"/>
    <w:rsid w:val="61A965DA"/>
    <w:rsid w:val="6302EADD"/>
    <w:rsid w:val="6398434B"/>
    <w:rsid w:val="65054F37"/>
    <w:rsid w:val="661E7686"/>
    <w:rsid w:val="66A0F459"/>
    <w:rsid w:val="6733B7D8"/>
    <w:rsid w:val="68BC2E29"/>
    <w:rsid w:val="6A2CA932"/>
    <w:rsid w:val="6A53278C"/>
    <w:rsid w:val="6AF1E7A9"/>
    <w:rsid w:val="6C748FAD"/>
    <w:rsid w:val="6FC558CC"/>
    <w:rsid w:val="718A3F63"/>
    <w:rsid w:val="73E8CEFB"/>
    <w:rsid w:val="78BC401E"/>
    <w:rsid w:val="78D5687B"/>
    <w:rsid w:val="7AA70B64"/>
    <w:rsid w:val="7BE2A609"/>
    <w:rsid w:val="7D8FB141"/>
    <w:rsid w:val="7E429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D8D4"/>
  <w15:chartTrackingRefBased/>
  <w15:docId w15:val="{A40A95DA-8FF0-43FC-8153-53FE183421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feece60f108040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16" ma:contentTypeDescription="Create a new document." ma:contentTypeScope="" ma:versionID="c666572b4f2c059cd6dec78d22e446be">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1a96d4c50296a434217a027287926f6f"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8133b4-4030-49a6-a2df-e4f7bd6b131a" xsi:nil="true"/>
    <lcf76f155ced4ddcb4097134ff3c332f xmlns="26c5b931-5cd4-49b0-862d-113cef3354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80ED4-621D-4BCD-9CE3-39650ED65D5A}"/>
</file>

<file path=customXml/itemProps2.xml><?xml version="1.0" encoding="utf-8"?>
<ds:datastoreItem xmlns:ds="http://schemas.openxmlformats.org/officeDocument/2006/customXml" ds:itemID="{5373A24B-8997-43D0-B335-5E5BF501F337}"/>
</file>

<file path=customXml/itemProps3.xml><?xml version="1.0" encoding="utf-8"?>
<ds:datastoreItem xmlns:ds="http://schemas.openxmlformats.org/officeDocument/2006/customXml" ds:itemID="{7135EC6F-49A9-462E-AD8D-DD83EA3DD1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Kate Zimmer</dc:creator>
  <keywords/>
  <dc:description/>
  <lastModifiedBy>Marissa Villa</lastModifiedBy>
  <dcterms:created xsi:type="dcterms:W3CDTF">2022-10-09T18:12:51.0000000Z</dcterms:created>
  <dcterms:modified xsi:type="dcterms:W3CDTF">2022-10-11T21:28:58.7077003Z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0x0101007F01232C5F1DB74FA7C6B9058C50C107</vt:lpwstr>
  </property>
  <property fmtid="{D5CDD505-2E9C-101B-9397-08002B2CF9AE}" pid="3" name="MediaServiceImageTags">
    <vt:lpwstr/>
  </property>
</Properties>
</file>